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6C22" w14:textId="77777777" w:rsidR="00E67F92" w:rsidRPr="00E67F92" w:rsidRDefault="00EC3A2A" w:rsidP="00E67F92">
      <w:pPr>
        <w:spacing w:after="0" w:line="360" w:lineRule="auto"/>
        <w:jc w:val="both"/>
        <w:rPr>
          <w:rFonts w:ascii="Arial" w:hAnsi="Arial" w:cs="Arial"/>
          <w:b/>
        </w:rPr>
      </w:pPr>
      <w:r w:rsidRPr="00E67F92">
        <w:rPr>
          <w:rFonts w:ascii="Arial" w:hAnsi="Arial" w:cs="Arial"/>
          <w:b/>
        </w:rPr>
        <w:t xml:space="preserve">Dobava </w:t>
      </w:r>
      <w:r w:rsidR="009217B8" w:rsidRPr="00E67F92">
        <w:rPr>
          <w:rFonts w:ascii="Arial" w:hAnsi="Arial" w:cs="Arial"/>
          <w:b/>
        </w:rPr>
        <w:t xml:space="preserve">in namestitev </w:t>
      </w:r>
      <w:r w:rsidRPr="00E67F92">
        <w:rPr>
          <w:rFonts w:ascii="Arial" w:hAnsi="Arial" w:cs="Arial"/>
          <w:b/>
        </w:rPr>
        <w:t>polnilne postaje za električna vozila:</w:t>
      </w:r>
      <w:r w:rsidR="009217B8" w:rsidRPr="00E67F92">
        <w:rPr>
          <w:rFonts w:ascii="Arial" w:hAnsi="Arial" w:cs="Arial"/>
          <w:b/>
        </w:rPr>
        <w:t xml:space="preserve"> </w:t>
      </w:r>
    </w:p>
    <w:p w14:paraId="713F285A" w14:textId="0A80EB3B" w:rsidR="00EC3A2A" w:rsidRPr="00E67F92" w:rsidRDefault="00EC3A2A" w:rsidP="00E67F92">
      <w:pPr>
        <w:spacing w:after="0" w:line="360" w:lineRule="auto"/>
        <w:jc w:val="both"/>
        <w:rPr>
          <w:rFonts w:ascii="Arial" w:hAnsi="Arial" w:cs="Arial"/>
        </w:rPr>
      </w:pPr>
      <w:r w:rsidRPr="00E67F92">
        <w:rPr>
          <w:rFonts w:ascii="Arial" w:hAnsi="Arial" w:cs="Arial"/>
        </w:rPr>
        <w:t>Min</w:t>
      </w:r>
      <w:r w:rsidR="00E67F92">
        <w:rPr>
          <w:rFonts w:ascii="Arial" w:hAnsi="Arial" w:cs="Arial"/>
        </w:rPr>
        <w:t>imalne tehnične značilnosti PP:</w:t>
      </w:r>
    </w:p>
    <w:p w14:paraId="1EFC0679" w14:textId="77777777" w:rsidR="00EC3A2A" w:rsidRPr="00427E24" w:rsidRDefault="00EC3A2A" w:rsidP="00285AF7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dve 7-polni vtičnici (IEC 62196, tip 2, način 3) z močjo 22 kW na posamezno vtičnico;</w:t>
      </w:r>
    </w:p>
    <w:p w14:paraId="45911A83" w14:textId="77777777" w:rsidR="00EC3A2A" w:rsidRPr="00427E24" w:rsidRDefault="00EC3A2A" w:rsidP="00285AF7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vgrajena diferenčna zaščita RCD tipa B za vsako vtičnico tipa 2;</w:t>
      </w:r>
    </w:p>
    <w:p w14:paraId="6AB2E329" w14:textId="77777777" w:rsidR="00EC3A2A" w:rsidRPr="00427E24" w:rsidRDefault="00EC3A2A" w:rsidP="00285AF7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vgrajen trifazni pametni števec električne energije za vsako polnilno mesto in podpora za sistem za plačevanje bodisi s plačilnimi karticami, bodisi preko spletne/mobilne aplikacije bodisi preko drugega načina plačila polnjenja;</w:t>
      </w:r>
    </w:p>
    <w:p w14:paraId="6BC19859" w14:textId="77777777" w:rsidR="00EC3A2A" w:rsidRPr="00427E24" w:rsidRDefault="00EC3A2A" w:rsidP="00285AF7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možnost programske omejitve največje moči in samodejne delitve moči med dve priključeni vozili (npr. v primeru omejene priključne moči, nižje od 44 kW);</w:t>
      </w:r>
    </w:p>
    <w:p w14:paraId="7CFE8337" w14:textId="77777777" w:rsidR="00EC3A2A" w:rsidRPr="00427E24" w:rsidRDefault="00EC3A2A" w:rsidP="00285AF7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uporabniški vmesnik (LCD prikazovalnik) za prikaz trenutne porabe energije in uporabniških navodil;</w:t>
      </w:r>
    </w:p>
    <w:p w14:paraId="4AFCE2F8" w14:textId="77777777" w:rsidR="00EC3A2A" w:rsidRPr="00427E24" w:rsidRDefault="00EC3A2A" w:rsidP="00285AF7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možnost vključitve v center upravljanja, ki omogoča oddaljeno diagnostiko, spremljanje stanja, delovanja in razpoložljivosti priključkov na polnilnici.</w:t>
      </w:r>
    </w:p>
    <w:p w14:paraId="3ACF65F6" w14:textId="77777777" w:rsidR="00E67F92" w:rsidRDefault="00E67F92" w:rsidP="00285AF7">
      <w:pPr>
        <w:spacing w:after="0" w:line="360" w:lineRule="auto"/>
        <w:jc w:val="both"/>
        <w:rPr>
          <w:rFonts w:ascii="Arial" w:hAnsi="Arial" w:cs="Arial"/>
        </w:rPr>
      </w:pPr>
    </w:p>
    <w:p w14:paraId="48FD0558" w14:textId="29E9BCB6" w:rsidR="00E67F92" w:rsidRDefault="00EC3A2A" w:rsidP="00285AF7">
      <w:pPr>
        <w:spacing w:after="0" w:line="360" w:lineRule="auto"/>
        <w:jc w:val="both"/>
        <w:rPr>
          <w:rFonts w:ascii="Arial" w:hAnsi="Arial" w:cs="Arial"/>
          <w:b/>
        </w:rPr>
      </w:pPr>
      <w:r w:rsidRPr="00E67F92">
        <w:rPr>
          <w:rFonts w:ascii="Arial" w:hAnsi="Arial" w:cs="Arial"/>
          <w:b/>
        </w:rPr>
        <w:t xml:space="preserve">Zagotavljanje storitev upravljanja in </w:t>
      </w:r>
      <w:r w:rsidR="009217B8" w:rsidRPr="00E67F92">
        <w:rPr>
          <w:rFonts w:ascii="Arial" w:hAnsi="Arial" w:cs="Arial"/>
          <w:b/>
        </w:rPr>
        <w:t xml:space="preserve">vzdrževanja </w:t>
      </w:r>
      <w:r w:rsidRPr="00E67F92">
        <w:rPr>
          <w:rFonts w:ascii="Arial" w:hAnsi="Arial" w:cs="Arial"/>
          <w:b/>
        </w:rPr>
        <w:t>poln</w:t>
      </w:r>
      <w:r w:rsidR="00E67F92" w:rsidRPr="00E67F92">
        <w:rPr>
          <w:rFonts w:ascii="Arial" w:hAnsi="Arial" w:cs="Arial"/>
          <w:b/>
        </w:rPr>
        <w:t>ih mest:</w:t>
      </w:r>
    </w:p>
    <w:p w14:paraId="629C2606" w14:textId="7280307E" w:rsidR="009217B8" w:rsidRPr="00427E24" w:rsidRDefault="009217B8" w:rsidP="00285AF7">
      <w:pPr>
        <w:spacing w:after="0" w:line="360" w:lineRule="auto"/>
        <w:jc w:val="both"/>
        <w:rPr>
          <w:rFonts w:ascii="Arial" w:hAnsi="Arial" w:cs="Arial"/>
        </w:rPr>
      </w:pPr>
      <w:r w:rsidRPr="00427E24">
        <w:rPr>
          <w:rFonts w:ascii="Arial" w:hAnsi="Arial" w:cs="Arial"/>
        </w:rPr>
        <w:t>Ponudnik mora za dobavljene polnilne postaje</w:t>
      </w:r>
      <w:r w:rsidR="00EC3A2A" w:rsidRPr="00427E24">
        <w:rPr>
          <w:rFonts w:ascii="Arial" w:hAnsi="Arial" w:cs="Arial"/>
        </w:rPr>
        <w:t xml:space="preserve"> naročniku zagotavljati izvajanje storitve upravljanja </w:t>
      </w:r>
      <w:r w:rsidRPr="00427E24">
        <w:rPr>
          <w:rFonts w:ascii="Arial" w:hAnsi="Arial" w:cs="Arial"/>
        </w:rPr>
        <w:t>in vzdrževanja polnilnih mest. Nadgradnjo polnilnih mest</w:t>
      </w:r>
      <w:r w:rsidR="00EC3A2A" w:rsidRPr="00427E24">
        <w:rPr>
          <w:rFonts w:ascii="Arial" w:hAnsi="Arial" w:cs="Arial"/>
        </w:rPr>
        <w:t xml:space="preserve"> ter ostale morebitne aktivnosti ponudnik izvaja ob</w:t>
      </w:r>
      <w:r w:rsidRPr="00427E24">
        <w:rPr>
          <w:rFonts w:ascii="Arial" w:hAnsi="Arial" w:cs="Arial"/>
        </w:rPr>
        <w:t xml:space="preserve"> pogoju ekonomske upravičenosti. Ponudnik bo zagotavljal: Izvajanje rednega vzdrževanja polnilnih postaj, vključno s posodabljanjem programske opreme; odpravo napak in okvar polnilnih postaj. Za segment zagotavljanja nadgradnje polnilnih postaj ob pogoju ekonomske upravičenosti izvedbe teh storitev bo ponudnik</w:t>
      </w:r>
      <w:r w:rsidR="006F68E3">
        <w:rPr>
          <w:rFonts w:ascii="Arial" w:hAnsi="Arial" w:cs="Arial"/>
        </w:rPr>
        <w:t xml:space="preserve"> na stroške naročnika,</w:t>
      </w:r>
      <w:r w:rsidRPr="00427E24">
        <w:rPr>
          <w:rFonts w:ascii="Arial" w:hAnsi="Arial" w:cs="Arial"/>
        </w:rPr>
        <w:t xml:space="preserve"> zagotavljal:</w:t>
      </w:r>
    </w:p>
    <w:p w14:paraId="1B6B9D88" w14:textId="77777777" w:rsidR="009217B8" w:rsidRPr="00427E24" w:rsidRDefault="009217B8" w:rsidP="00285AF7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427E24">
        <w:rPr>
          <w:rFonts w:ascii="Arial" w:hAnsi="Arial" w:cs="Arial"/>
        </w:rPr>
        <w:t>Nadgradnjo priključnih mest z novimi vtičnicami;</w:t>
      </w:r>
    </w:p>
    <w:p w14:paraId="0A872CB9" w14:textId="77777777" w:rsidR="009217B8" w:rsidRPr="00427E24" w:rsidRDefault="009217B8" w:rsidP="00285AF7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427E24">
        <w:rPr>
          <w:rFonts w:ascii="Arial" w:hAnsi="Arial" w:cs="Arial"/>
        </w:rPr>
        <w:t>Nadgradnjo polnilnih moči v skladu z razpoložljivo močjo (števci, električna zaščita,..);</w:t>
      </w:r>
    </w:p>
    <w:p w14:paraId="7ECB5F2A" w14:textId="77777777" w:rsidR="009217B8" w:rsidRPr="00427E24" w:rsidRDefault="009217B8" w:rsidP="00285AF7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427E24">
        <w:rPr>
          <w:rFonts w:ascii="Arial" w:hAnsi="Arial" w:cs="Arial"/>
        </w:rPr>
        <w:t>Nadgradnjo ostale strojne opreme (grafični zaslon, IEC modul, računalnik postaje, gretje, hlajenje, ..);</w:t>
      </w:r>
    </w:p>
    <w:p w14:paraId="5B0EC3AB" w14:textId="77777777" w:rsidR="009217B8" w:rsidRPr="00427E24" w:rsidRDefault="009217B8" w:rsidP="00285AF7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427E24">
        <w:rPr>
          <w:rFonts w:ascii="Arial" w:hAnsi="Arial" w:cs="Arial"/>
        </w:rPr>
        <w:t>Nadgradnjo programske opreme;</w:t>
      </w:r>
    </w:p>
    <w:p w14:paraId="6075693C" w14:textId="77777777" w:rsidR="009217B8" w:rsidRPr="00427E24" w:rsidRDefault="009217B8" w:rsidP="00285AF7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427E24">
        <w:rPr>
          <w:rFonts w:ascii="Arial" w:hAnsi="Arial" w:cs="Arial"/>
        </w:rPr>
        <w:t>Nadgradnjo s komunikacijsko opremo.</w:t>
      </w:r>
    </w:p>
    <w:p w14:paraId="5481EAAD" w14:textId="77777777" w:rsidR="00E67F92" w:rsidRDefault="00E67F92" w:rsidP="00285AF7">
      <w:pPr>
        <w:spacing w:after="0" w:line="360" w:lineRule="auto"/>
        <w:rPr>
          <w:rFonts w:ascii="Arial" w:hAnsi="Arial" w:cs="Arial"/>
        </w:rPr>
      </w:pPr>
    </w:p>
    <w:p w14:paraId="13531524" w14:textId="37DA8089" w:rsidR="00EC3A2A" w:rsidRPr="00E67F92" w:rsidRDefault="00EC3A2A" w:rsidP="00285AF7">
      <w:pPr>
        <w:spacing w:after="0" w:line="360" w:lineRule="auto"/>
        <w:rPr>
          <w:rFonts w:ascii="Arial" w:hAnsi="Arial" w:cs="Arial"/>
          <w:b/>
        </w:rPr>
      </w:pPr>
      <w:r w:rsidRPr="00E67F92">
        <w:rPr>
          <w:rFonts w:ascii="Arial" w:hAnsi="Arial" w:cs="Arial"/>
          <w:b/>
        </w:rPr>
        <w:t>Za segment izvajanja storitve upravljanja in polnjenja bo ponudnik zagotavljal:</w:t>
      </w:r>
    </w:p>
    <w:p w14:paraId="755EC098" w14:textId="77777777" w:rsidR="00EC3A2A" w:rsidRPr="00427E24" w:rsidRDefault="009217B8" w:rsidP="00285AF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vključitev polnilne postaje</w:t>
      </w:r>
      <w:r w:rsidR="00EC3A2A" w:rsidRPr="00427E24">
        <w:rPr>
          <w:rFonts w:ascii="Arial" w:hAnsi="Arial" w:cs="Arial"/>
        </w:rPr>
        <w:t xml:space="preserve"> v center upravljanja s polnilnimi postajami;</w:t>
      </w:r>
    </w:p>
    <w:p w14:paraId="4F0F821A" w14:textId="77777777" w:rsidR="00EC3A2A" w:rsidRPr="00427E24" w:rsidRDefault="00EC3A2A" w:rsidP="00285AF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 xml:space="preserve">upravljanje s </w:t>
      </w:r>
      <w:r w:rsidR="009217B8" w:rsidRPr="00427E24">
        <w:rPr>
          <w:rFonts w:ascii="Arial" w:hAnsi="Arial" w:cs="Arial"/>
        </w:rPr>
        <w:t>polnilnimi postajami</w:t>
      </w:r>
      <w:r w:rsidRPr="00427E24">
        <w:rPr>
          <w:rFonts w:ascii="Arial" w:hAnsi="Arial" w:cs="Arial"/>
        </w:rPr>
        <w:t xml:space="preserve"> skupaj z možnostjo oddaljene diagnostike in ponovnim zagonom na daljavo;</w:t>
      </w:r>
    </w:p>
    <w:p w14:paraId="20FEF517" w14:textId="77777777" w:rsidR="00EC3A2A" w:rsidRPr="00427E24" w:rsidRDefault="009217B8" w:rsidP="00285AF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pomoč uporabnikom polnilnih postaj</w:t>
      </w:r>
      <w:r w:rsidR="00EC3A2A" w:rsidRPr="00427E24">
        <w:rPr>
          <w:rFonts w:ascii="Arial" w:hAnsi="Arial" w:cs="Arial"/>
        </w:rPr>
        <w:t xml:space="preserve"> preko klicnega centra ponudnika;</w:t>
      </w:r>
    </w:p>
    <w:p w14:paraId="700D3E6E" w14:textId="77777777" w:rsidR="00EC3A2A" w:rsidRPr="00427E24" w:rsidRDefault="00EC3A2A" w:rsidP="00285AF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izvajanje storitev polnjenja ter obračunavanje le-te;</w:t>
      </w:r>
    </w:p>
    <w:p w14:paraId="47210250" w14:textId="77777777" w:rsidR="00EC3A2A" w:rsidRPr="00427E24" w:rsidRDefault="00EC3A2A" w:rsidP="00285AF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zajem podatkov o parametrih polnjenja;</w:t>
      </w:r>
    </w:p>
    <w:p w14:paraId="586296BF" w14:textId="77777777" w:rsidR="00EC3A2A" w:rsidRPr="00427E24" w:rsidRDefault="00EC3A2A" w:rsidP="00285AF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lastRenderedPageBreak/>
        <w:t xml:space="preserve">na zahtevo naročnika posredovanje letnih podatkov naročniku o delovanju </w:t>
      </w:r>
      <w:r w:rsidR="009217B8" w:rsidRPr="00427E24">
        <w:rPr>
          <w:rFonts w:ascii="Arial" w:hAnsi="Arial" w:cs="Arial"/>
        </w:rPr>
        <w:t>polnilnih postaj</w:t>
      </w:r>
      <w:r w:rsidRPr="00427E24">
        <w:rPr>
          <w:rFonts w:ascii="Arial" w:hAnsi="Arial" w:cs="Arial"/>
        </w:rPr>
        <w:t>: parametri polnjenja za potrebe poročanj in izdelave statistik - število polnitev, trajanje polnitev, dobavljena električna energija ter ostali razpoložljivi tehnični parametri;</w:t>
      </w:r>
    </w:p>
    <w:p w14:paraId="593DF580" w14:textId="77777777" w:rsidR="00EC3A2A" w:rsidRPr="00427E24" w:rsidRDefault="009217B8" w:rsidP="00285AF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označitev vsake polnilne postaje</w:t>
      </w:r>
      <w:r w:rsidR="00EC3A2A" w:rsidRPr="00427E24">
        <w:rPr>
          <w:rFonts w:ascii="Arial" w:hAnsi="Arial" w:cs="Arial"/>
        </w:rPr>
        <w:t xml:space="preserve"> z logotipom občine;</w:t>
      </w:r>
    </w:p>
    <w:p w14:paraId="390020B8" w14:textId="01200879" w:rsidR="00EC3A2A" w:rsidRDefault="00EC3A2A" w:rsidP="00285AF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 xml:space="preserve">prikaz stanja delovanja in zasedenosti </w:t>
      </w:r>
      <w:r w:rsidR="009217B8" w:rsidRPr="00427E24">
        <w:rPr>
          <w:rFonts w:ascii="Arial" w:hAnsi="Arial" w:cs="Arial"/>
        </w:rPr>
        <w:t>polnilnih postaj</w:t>
      </w:r>
      <w:r w:rsidRPr="00427E24">
        <w:rPr>
          <w:rFonts w:ascii="Arial" w:hAnsi="Arial" w:cs="Arial"/>
        </w:rPr>
        <w:t xml:space="preserve"> na javno dostopnem spletnem portalu in spletni oz. mobilni aplikaciji</w:t>
      </w:r>
      <w:r w:rsidR="002D2B72">
        <w:rPr>
          <w:rFonts w:ascii="Arial" w:hAnsi="Arial" w:cs="Arial"/>
        </w:rPr>
        <w:t xml:space="preserve"> (opcijsko)</w:t>
      </w:r>
      <w:r w:rsidRPr="00427E24">
        <w:rPr>
          <w:rFonts w:ascii="Arial" w:hAnsi="Arial" w:cs="Arial"/>
        </w:rPr>
        <w:t>;</w:t>
      </w:r>
    </w:p>
    <w:p w14:paraId="44F1B484" w14:textId="4AEDB4C7" w:rsidR="006F68E3" w:rsidRPr="00427E24" w:rsidRDefault="006F68E3" w:rsidP="006F68E3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F68E3">
        <w:rPr>
          <w:rFonts w:ascii="Arial" w:hAnsi="Arial" w:cs="Arial"/>
        </w:rPr>
        <w:t>»možnost gostovanja uporabnikov tujih ponudnikov storitev polnjenja na polnilnih postajah, ki so predmet tega razpisa (opcijsko)</w:t>
      </w:r>
      <w:r>
        <w:rPr>
          <w:rFonts w:ascii="Arial" w:hAnsi="Arial" w:cs="Arial"/>
        </w:rPr>
        <w:t xml:space="preserve">; </w:t>
      </w:r>
    </w:p>
    <w:p w14:paraId="54F3F7ED" w14:textId="77777777" w:rsidR="00EC3A2A" w:rsidRPr="00427E24" w:rsidRDefault="00EC3A2A" w:rsidP="00285AF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SIM kartico s 3G/LTE prenosom podatkov oziroma drugo ustrezno tehnično sredstvo, s katero bo zagotovljena vključitev in povezava polnilnice v center upravljanja električnih polnilnic</w:t>
      </w:r>
      <w:r w:rsidR="009217B8" w:rsidRPr="00427E24">
        <w:rPr>
          <w:rFonts w:ascii="Arial" w:hAnsi="Arial" w:cs="Arial"/>
        </w:rPr>
        <w:t>:</w:t>
      </w:r>
    </w:p>
    <w:p w14:paraId="1CFA408E" w14:textId="27635754" w:rsidR="006F68E3" w:rsidRDefault="00EC3A2A" w:rsidP="006F68E3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27E24">
        <w:rPr>
          <w:rFonts w:ascii="Arial" w:hAnsi="Arial" w:cs="Arial"/>
        </w:rPr>
        <w:t>ostale morebitne storitve iz tega povabila skladno s ponudnikovo ponudbo.</w:t>
      </w:r>
    </w:p>
    <w:sectPr w:rsidR="006F68E3" w:rsidSect="007465EB">
      <w:footerReference w:type="default" r:id="rId7"/>
      <w:pgSz w:w="11910" w:h="16850"/>
      <w:pgMar w:top="1418" w:right="1418" w:bottom="1134" w:left="1418" w:header="636" w:footer="10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1969" w14:textId="77777777" w:rsidR="003346B5" w:rsidRDefault="003346B5" w:rsidP="00EC3A2A">
      <w:pPr>
        <w:spacing w:after="0" w:line="240" w:lineRule="auto"/>
      </w:pPr>
      <w:r>
        <w:separator/>
      </w:r>
    </w:p>
  </w:endnote>
  <w:endnote w:type="continuationSeparator" w:id="0">
    <w:p w14:paraId="795C2688" w14:textId="77777777" w:rsidR="003346B5" w:rsidRDefault="003346B5" w:rsidP="00EC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7764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C65141" w14:textId="046A2A5E" w:rsidR="00B31CAB" w:rsidRDefault="00B31CAB">
            <w:pPr>
              <w:pStyle w:val="Noga"/>
              <w:jc w:val="center"/>
            </w:pPr>
            <w:r w:rsidRPr="00EC3A2A">
              <w:rPr>
                <w:rFonts w:ascii="Arial" w:hAnsi="Arial" w:cs="Arial"/>
                <w:sz w:val="16"/>
                <w:szCs w:val="16"/>
              </w:rPr>
              <w:t xml:space="preserve">Stran </w:t>
            </w:r>
            <w:r w:rsidRPr="00EC3A2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C3A2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EC3A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1422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EC3A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C3A2A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Pr="00EC3A2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C3A2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EC3A2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1422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EC3A2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27FBFD" w14:textId="77777777" w:rsidR="00B31CAB" w:rsidRDefault="00B31C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6BA0" w14:textId="77777777" w:rsidR="003346B5" w:rsidRDefault="003346B5" w:rsidP="00EC3A2A">
      <w:pPr>
        <w:spacing w:after="0" w:line="240" w:lineRule="auto"/>
      </w:pPr>
      <w:r>
        <w:separator/>
      </w:r>
    </w:p>
  </w:footnote>
  <w:footnote w:type="continuationSeparator" w:id="0">
    <w:p w14:paraId="31CCA7EC" w14:textId="77777777" w:rsidR="003346B5" w:rsidRDefault="003346B5" w:rsidP="00EC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68D"/>
    <w:multiLevelType w:val="hybridMultilevel"/>
    <w:tmpl w:val="9C5AAC82"/>
    <w:lvl w:ilvl="0" w:tplc="3AFAED0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AC0E95"/>
    <w:multiLevelType w:val="multilevel"/>
    <w:tmpl w:val="1AC2CB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C1073E"/>
    <w:multiLevelType w:val="hybridMultilevel"/>
    <w:tmpl w:val="04521DA2"/>
    <w:lvl w:ilvl="0" w:tplc="F5A2E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1FB1"/>
    <w:multiLevelType w:val="hybridMultilevel"/>
    <w:tmpl w:val="E70A224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0042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2061F5"/>
    <w:multiLevelType w:val="hybridMultilevel"/>
    <w:tmpl w:val="7034F67E"/>
    <w:lvl w:ilvl="0" w:tplc="3AFAE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0704"/>
    <w:multiLevelType w:val="hybridMultilevel"/>
    <w:tmpl w:val="C254C48E"/>
    <w:lvl w:ilvl="0" w:tplc="F5A2E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27BD"/>
    <w:multiLevelType w:val="hybridMultilevel"/>
    <w:tmpl w:val="80F6CF60"/>
    <w:lvl w:ilvl="0" w:tplc="3AFAE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611F"/>
    <w:multiLevelType w:val="hybridMultilevel"/>
    <w:tmpl w:val="4BA8DC42"/>
    <w:lvl w:ilvl="0" w:tplc="04240013">
      <w:start w:val="1"/>
      <w:numFmt w:val="upperRoman"/>
      <w:pStyle w:val="Otevilenseznam3"/>
      <w:lvlText w:val="%1."/>
      <w:lvlJc w:val="right"/>
      <w:pPr>
        <w:tabs>
          <w:tab w:val="num" w:pos="780"/>
        </w:tabs>
        <w:ind w:left="780" w:hanging="360"/>
      </w:pPr>
    </w:lvl>
    <w:lvl w:ilvl="1" w:tplc="04240003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0111FCD"/>
    <w:multiLevelType w:val="hybridMultilevel"/>
    <w:tmpl w:val="75026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2934"/>
    <w:multiLevelType w:val="hybridMultilevel"/>
    <w:tmpl w:val="2668AB2A"/>
    <w:lvl w:ilvl="0" w:tplc="0E6E0A0C">
      <w:start w:val="1"/>
      <w:numFmt w:val="upperRoman"/>
      <w:pStyle w:val="Naslov1"/>
      <w:lvlText w:val="%1."/>
      <w:lvlJc w:val="right"/>
      <w:pPr>
        <w:ind w:left="720" w:hanging="360"/>
      </w:pPr>
      <w:rPr>
        <w:b/>
      </w:rPr>
    </w:lvl>
    <w:lvl w:ilvl="1" w:tplc="860CEF42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A53AF"/>
    <w:multiLevelType w:val="hybridMultilevel"/>
    <w:tmpl w:val="C9B60740"/>
    <w:lvl w:ilvl="0" w:tplc="5CF6BDA2">
      <w:start w:val="1"/>
      <w:numFmt w:val="bullet"/>
      <w:lvlText w:val="-"/>
      <w:lvlJc w:val="left"/>
      <w:pPr>
        <w:ind w:left="1296" w:hanging="708"/>
      </w:pPr>
      <w:rPr>
        <w:rFonts w:ascii="Arial" w:eastAsia="Arial" w:hAnsi="Arial" w:hint="default"/>
        <w:w w:val="100"/>
        <w:sz w:val="22"/>
        <w:szCs w:val="22"/>
      </w:rPr>
    </w:lvl>
    <w:lvl w:ilvl="1" w:tplc="8CC0027A">
      <w:start w:val="1"/>
      <w:numFmt w:val="bullet"/>
      <w:lvlText w:val=""/>
      <w:lvlJc w:val="left"/>
      <w:pPr>
        <w:ind w:left="1308" w:hanging="348"/>
      </w:pPr>
      <w:rPr>
        <w:rFonts w:ascii="Symbol" w:eastAsia="Symbol" w:hAnsi="Symbol" w:hint="default"/>
        <w:w w:val="100"/>
        <w:sz w:val="22"/>
        <w:szCs w:val="22"/>
      </w:rPr>
    </w:lvl>
    <w:lvl w:ilvl="2" w:tplc="68F2A134">
      <w:start w:val="1"/>
      <w:numFmt w:val="bullet"/>
      <w:lvlText w:val="•"/>
      <w:lvlJc w:val="left"/>
      <w:pPr>
        <w:ind w:left="2889" w:hanging="348"/>
      </w:pPr>
      <w:rPr>
        <w:rFonts w:hint="default"/>
      </w:rPr>
    </w:lvl>
    <w:lvl w:ilvl="3" w:tplc="B2E47976">
      <w:start w:val="1"/>
      <w:numFmt w:val="bullet"/>
      <w:lvlText w:val="•"/>
      <w:lvlJc w:val="left"/>
      <w:pPr>
        <w:ind w:left="3683" w:hanging="348"/>
      </w:pPr>
      <w:rPr>
        <w:rFonts w:hint="default"/>
      </w:rPr>
    </w:lvl>
    <w:lvl w:ilvl="4" w:tplc="1B224E90">
      <w:start w:val="1"/>
      <w:numFmt w:val="bullet"/>
      <w:lvlText w:val="•"/>
      <w:lvlJc w:val="left"/>
      <w:pPr>
        <w:ind w:left="4478" w:hanging="348"/>
      </w:pPr>
      <w:rPr>
        <w:rFonts w:hint="default"/>
      </w:rPr>
    </w:lvl>
    <w:lvl w:ilvl="5" w:tplc="6BAE7048">
      <w:start w:val="1"/>
      <w:numFmt w:val="bullet"/>
      <w:lvlText w:val="•"/>
      <w:lvlJc w:val="left"/>
      <w:pPr>
        <w:ind w:left="5273" w:hanging="348"/>
      </w:pPr>
      <w:rPr>
        <w:rFonts w:hint="default"/>
      </w:rPr>
    </w:lvl>
    <w:lvl w:ilvl="6" w:tplc="D6FE641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A86A30C">
      <w:start w:val="1"/>
      <w:numFmt w:val="bullet"/>
      <w:lvlText w:val="•"/>
      <w:lvlJc w:val="left"/>
      <w:pPr>
        <w:ind w:left="6862" w:hanging="348"/>
      </w:pPr>
      <w:rPr>
        <w:rFonts w:hint="default"/>
      </w:rPr>
    </w:lvl>
    <w:lvl w:ilvl="8" w:tplc="9B5EEE22">
      <w:start w:val="1"/>
      <w:numFmt w:val="bullet"/>
      <w:lvlText w:val="•"/>
      <w:lvlJc w:val="left"/>
      <w:pPr>
        <w:ind w:left="7657" w:hanging="348"/>
      </w:pPr>
      <w:rPr>
        <w:rFonts w:hint="default"/>
      </w:rPr>
    </w:lvl>
  </w:abstractNum>
  <w:abstractNum w:abstractNumId="12" w15:restartNumberingAfterBreak="0">
    <w:nsid w:val="418D03B7"/>
    <w:multiLevelType w:val="hybridMultilevel"/>
    <w:tmpl w:val="E70A224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542DE7"/>
    <w:multiLevelType w:val="multilevel"/>
    <w:tmpl w:val="3EB4C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3"/>
      <w:lvlText w:val="%1.%2."/>
      <w:lvlJc w:val="left"/>
      <w:pPr>
        <w:ind w:left="792" w:hanging="432"/>
      </w:pPr>
    </w:lvl>
    <w:lvl w:ilvl="2">
      <w:start w:val="1"/>
      <w:numFmt w:val="decimal"/>
      <w:pStyle w:val="Naslov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A769AD"/>
    <w:multiLevelType w:val="hybridMultilevel"/>
    <w:tmpl w:val="5BE255D8"/>
    <w:lvl w:ilvl="0" w:tplc="4AA65B1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D1C95BE">
      <w:start w:val="1"/>
      <w:numFmt w:val="decimal"/>
      <w:pStyle w:val="Naslov2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3686"/>
    <w:multiLevelType w:val="hybridMultilevel"/>
    <w:tmpl w:val="8E76D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21BA6"/>
    <w:multiLevelType w:val="hybridMultilevel"/>
    <w:tmpl w:val="DED66398"/>
    <w:lvl w:ilvl="0" w:tplc="3AFAE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0103"/>
    <w:multiLevelType w:val="hybridMultilevel"/>
    <w:tmpl w:val="E280D2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8679A"/>
    <w:multiLevelType w:val="hybridMultilevel"/>
    <w:tmpl w:val="A43077AC"/>
    <w:lvl w:ilvl="0" w:tplc="F5A2E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307A2"/>
    <w:multiLevelType w:val="hybridMultilevel"/>
    <w:tmpl w:val="11D204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B6929"/>
    <w:multiLevelType w:val="hybridMultilevel"/>
    <w:tmpl w:val="519C2520"/>
    <w:lvl w:ilvl="0" w:tplc="F5A2E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171F7"/>
    <w:multiLevelType w:val="hybridMultilevel"/>
    <w:tmpl w:val="D436ABA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D323EEC"/>
    <w:multiLevelType w:val="hybridMultilevel"/>
    <w:tmpl w:val="43C2D67A"/>
    <w:lvl w:ilvl="0" w:tplc="F5A2E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22"/>
  </w:num>
  <w:num w:numId="10">
    <w:abstractNumId w:val="18"/>
  </w:num>
  <w:num w:numId="11">
    <w:abstractNumId w:val="6"/>
  </w:num>
  <w:num w:numId="12">
    <w:abstractNumId w:val="21"/>
  </w:num>
  <w:num w:numId="13">
    <w:abstractNumId w:val="11"/>
  </w:num>
  <w:num w:numId="14">
    <w:abstractNumId w:val="15"/>
  </w:num>
  <w:num w:numId="15">
    <w:abstractNumId w:val="19"/>
  </w:num>
  <w:num w:numId="16">
    <w:abstractNumId w:val="3"/>
  </w:num>
  <w:num w:numId="17">
    <w:abstractNumId w:val="12"/>
  </w:num>
  <w:num w:numId="18">
    <w:abstractNumId w:val="14"/>
  </w:num>
  <w:num w:numId="19">
    <w:abstractNumId w:val="9"/>
  </w:num>
  <w:num w:numId="20">
    <w:abstractNumId w:val="1"/>
  </w:num>
  <w:num w:numId="21">
    <w:abstractNumId w:val="13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2"/>
  </w:num>
  <w:num w:numId="33">
    <w:abstractNumId w:val="20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66"/>
    <w:rsid w:val="000741BF"/>
    <w:rsid w:val="000D2AD2"/>
    <w:rsid w:val="00150BF3"/>
    <w:rsid w:val="001A0197"/>
    <w:rsid w:val="00285AF7"/>
    <w:rsid w:val="002C38A1"/>
    <w:rsid w:val="002D2B72"/>
    <w:rsid w:val="002D5817"/>
    <w:rsid w:val="003346B5"/>
    <w:rsid w:val="00357531"/>
    <w:rsid w:val="003602AA"/>
    <w:rsid w:val="00366C56"/>
    <w:rsid w:val="00427E24"/>
    <w:rsid w:val="00483766"/>
    <w:rsid w:val="004A43DD"/>
    <w:rsid w:val="0057167B"/>
    <w:rsid w:val="00572557"/>
    <w:rsid w:val="005E3AC5"/>
    <w:rsid w:val="00630512"/>
    <w:rsid w:val="00674AB6"/>
    <w:rsid w:val="006B483A"/>
    <w:rsid w:val="006B7343"/>
    <w:rsid w:val="006F05F4"/>
    <w:rsid w:val="006F68E3"/>
    <w:rsid w:val="0070254F"/>
    <w:rsid w:val="0071422C"/>
    <w:rsid w:val="007465EB"/>
    <w:rsid w:val="00786E91"/>
    <w:rsid w:val="0085003E"/>
    <w:rsid w:val="00855D23"/>
    <w:rsid w:val="009217B8"/>
    <w:rsid w:val="0095398A"/>
    <w:rsid w:val="00A008E6"/>
    <w:rsid w:val="00A82BF1"/>
    <w:rsid w:val="00A94848"/>
    <w:rsid w:val="00B01E74"/>
    <w:rsid w:val="00B31CAB"/>
    <w:rsid w:val="00BA457F"/>
    <w:rsid w:val="00C74423"/>
    <w:rsid w:val="00D20B07"/>
    <w:rsid w:val="00D51608"/>
    <w:rsid w:val="00DE350A"/>
    <w:rsid w:val="00DE498F"/>
    <w:rsid w:val="00E64E81"/>
    <w:rsid w:val="00E67F92"/>
    <w:rsid w:val="00EB7CEB"/>
    <w:rsid w:val="00EC3A2A"/>
    <w:rsid w:val="00EF4C7B"/>
    <w:rsid w:val="00F14BE5"/>
    <w:rsid w:val="00FA4897"/>
    <w:rsid w:val="00F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A5DD"/>
  <w15:chartTrackingRefBased/>
  <w15:docId w15:val="{558BB500-E8A4-4966-9D50-0FB4A3FA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7E24"/>
  </w:style>
  <w:style w:type="paragraph" w:styleId="Naslov1">
    <w:name w:val="heading 1"/>
    <w:basedOn w:val="Navaden"/>
    <w:next w:val="Navaden"/>
    <w:link w:val="Naslov1Znak"/>
    <w:uiPriority w:val="9"/>
    <w:qFormat/>
    <w:rsid w:val="00674AB6"/>
    <w:pPr>
      <w:keepNext/>
      <w:keepLines/>
      <w:numPr>
        <w:numId w:val="2"/>
      </w:numPr>
      <w:spacing w:after="0" w:line="360" w:lineRule="auto"/>
      <w:outlineLvl w:val="0"/>
    </w:pPr>
    <w:rPr>
      <w:rFonts w:ascii="Arial" w:eastAsiaTheme="majorEastAsia" w:hAnsi="Arial" w:cs="Arial"/>
      <w:b/>
    </w:rPr>
  </w:style>
  <w:style w:type="paragraph" w:styleId="Naslov2">
    <w:name w:val="heading 2"/>
    <w:basedOn w:val="Odstavekseznama"/>
    <w:next w:val="Navaden"/>
    <w:link w:val="Naslov2Znak"/>
    <w:uiPriority w:val="9"/>
    <w:unhideWhenUsed/>
    <w:qFormat/>
    <w:rsid w:val="00285AF7"/>
    <w:pPr>
      <w:numPr>
        <w:ilvl w:val="1"/>
        <w:numId w:val="18"/>
      </w:numPr>
      <w:tabs>
        <w:tab w:val="left" w:pos="567"/>
      </w:tabs>
      <w:spacing w:after="0" w:line="360" w:lineRule="auto"/>
      <w:ind w:left="567" w:hanging="567"/>
      <w:outlineLvl w:val="1"/>
    </w:pPr>
    <w:rPr>
      <w:rFonts w:ascii="Arial" w:hAnsi="Arial" w:cs="Arial"/>
      <w:b/>
    </w:rPr>
  </w:style>
  <w:style w:type="paragraph" w:styleId="Naslov3">
    <w:name w:val="heading 3"/>
    <w:basedOn w:val="Odstavekseznama"/>
    <w:next w:val="Navaden"/>
    <w:link w:val="Naslov3Znak"/>
    <w:uiPriority w:val="9"/>
    <w:unhideWhenUsed/>
    <w:qFormat/>
    <w:rsid w:val="00DE350A"/>
    <w:pPr>
      <w:keepNext/>
      <w:numPr>
        <w:ilvl w:val="1"/>
        <w:numId w:val="21"/>
      </w:numPr>
      <w:tabs>
        <w:tab w:val="left" w:pos="567"/>
      </w:tabs>
      <w:spacing w:after="0" w:line="360" w:lineRule="auto"/>
      <w:jc w:val="both"/>
      <w:outlineLvl w:val="2"/>
    </w:pPr>
    <w:rPr>
      <w:rFonts w:ascii="Arial" w:hAnsi="Arial" w:cs="Arial"/>
      <w:b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DE350A"/>
    <w:pPr>
      <w:numPr>
        <w:ilvl w:val="2"/>
      </w:numPr>
      <w:outlineLvl w:val="3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C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3A2A"/>
  </w:style>
  <w:style w:type="paragraph" w:styleId="Noga">
    <w:name w:val="footer"/>
    <w:basedOn w:val="Navaden"/>
    <w:link w:val="NogaZnak"/>
    <w:uiPriority w:val="99"/>
    <w:unhideWhenUsed/>
    <w:rsid w:val="00EC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3A2A"/>
  </w:style>
  <w:style w:type="paragraph" w:styleId="Otevilenseznam3">
    <w:name w:val="List Number 3"/>
    <w:basedOn w:val="Navaden"/>
    <w:rsid w:val="00674AB6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74AB6"/>
    <w:rPr>
      <w:rFonts w:ascii="Arial" w:eastAsiaTheme="majorEastAsia" w:hAnsi="Arial" w:cs="Arial"/>
      <w:b/>
    </w:rPr>
  </w:style>
  <w:style w:type="character" w:styleId="Pripombasklic">
    <w:name w:val="annotation reference"/>
    <w:basedOn w:val="Privzetapisavaodstavka"/>
    <w:semiHidden/>
    <w:unhideWhenUsed/>
    <w:rsid w:val="009217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17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17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17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17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17B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217B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305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DE350A"/>
    <w:rPr>
      <w:rFonts w:ascii="Arial" w:hAnsi="Arial" w:cs="Arial"/>
      <w:b/>
    </w:rPr>
  </w:style>
  <w:style w:type="table" w:customStyle="1" w:styleId="TableNormal1">
    <w:name w:val="Table Normal1"/>
    <w:uiPriority w:val="2"/>
    <w:semiHidden/>
    <w:unhideWhenUsed/>
    <w:qFormat/>
    <w:rsid w:val="006305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63051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63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85AF7"/>
    <w:rPr>
      <w:rFonts w:ascii="Arial" w:hAnsi="Arial" w:cs="Arial"/>
      <w:b/>
    </w:rPr>
  </w:style>
  <w:style w:type="character" w:customStyle="1" w:styleId="Naslov4Znak">
    <w:name w:val="Naslov 4 Znak"/>
    <w:basedOn w:val="Privzetapisavaodstavka"/>
    <w:link w:val="Naslov4"/>
    <w:uiPriority w:val="9"/>
    <w:rsid w:val="00DE350A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Petrol d.d.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Južnič</dc:creator>
  <cp:keywords/>
  <dc:description/>
  <cp:lastModifiedBy>MONM - Aleš Šurla</cp:lastModifiedBy>
  <cp:revision>7</cp:revision>
  <dcterms:created xsi:type="dcterms:W3CDTF">2018-03-27T06:53:00Z</dcterms:created>
  <dcterms:modified xsi:type="dcterms:W3CDTF">2021-08-04T13:37:00Z</dcterms:modified>
</cp:coreProperties>
</file>